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1C" w:rsidRDefault="00FE3B1C"/>
    <w:p w:rsidR="007410E8" w:rsidRDefault="0092747F">
      <w:r>
        <w:t>Gentili Dirigenti Scolastici,</w:t>
      </w:r>
    </w:p>
    <w:p w:rsidR="00D466D4" w:rsidRDefault="0092747F" w:rsidP="00D466D4">
      <w:pPr>
        <w:jc w:val="both"/>
      </w:pPr>
      <w:r>
        <w:t xml:space="preserve">l’Amministrazione Comunale </w:t>
      </w:r>
      <w:r w:rsidR="009D3A02">
        <w:t xml:space="preserve">di Caserta </w:t>
      </w:r>
      <w:bookmarkStart w:id="0" w:name="_GoBack"/>
      <w:bookmarkEnd w:id="0"/>
      <w:r w:rsidR="00D466D4">
        <w:t xml:space="preserve">è da sempre sensibile e </w:t>
      </w:r>
      <w:r>
        <w:t xml:space="preserve">conscia dell’importanza di una corretta formazione dei discenti </w:t>
      </w:r>
      <w:r w:rsidR="00D466D4">
        <w:t xml:space="preserve">sulle tematiche ambientali e </w:t>
      </w:r>
      <w:r>
        <w:t>sull’importanza della Raccolta differenziata</w:t>
      </w:r>
      <w:r w:rsidR="00D466D4">
        <w:t>.</w:t>
      </w:r>
    </w:p>
    <w:p w:rsidR="00D466D4" w:rsidRDefault="00D466D4" w:rsidP="00D466D4">
      <w:pPr>
        <w:jc w:val="both"/>
      </w:pPr>
      <w:r>
        <w:t>L</w:t>
      </w:r>
      <w:r w:rsidR="0092747F">
        <w:t xml:space="preserve">a formazione </w:t>
      </w:r>
      <w:r w:rsidR="009E6147">
        <w:t>è</w:t>
      </w:r>
      <w:r w:rsidR="0092747F">
        <w:t xml:space="preserve"> la leva fondamentale per la sensibilizzazione e la partecipazione della popolazione alla risoluzione dei problemi legati all’ambiente </w:t>
      </w:r>
      <w:r w:rsidR="009E6147">
        <w:t>e alla creaz</w:t>
      </w:r>
      <w:r>
        <w:t>ione di una coscienza ecologica.</w:t>
      </w:r>
    </w:p>
    <w:p w:rsidR="00D466D4" w:rsidRDefault="00D466D4" w:rsidP="00D466D4">
      <w:pPr>
        <w:jc w:val="both"/>
      </w:pPr>
      <w:r>
        <w:t>I giovani devono diventare</w:t>
      </w:r>
      <w:r w:rsidR="009E6147">
        <w:t xml:space="preserve"> protagonisti </w:t>
      </w:r>
      <w:r>
        <w:t>d</w:t>
      </w:r>
      <w:r w:rsidR="009E6147">
        <w:t>ella Transizione Ecologica</w:t>
      </w:r>
      <w:r>
        <w:t xml:space="preserve"> e consapevoli della sua importanza.</w:t>
      </w:r>
    </w:p>
    <w:p w:rsidR="0092747F" w:rsidRDefault="00D466D4" w:rsidP="00D466D4">
      <w:pPr>
        <w:jc w:val="both"/>
      </w:pPr>
      <w:r>
        <w:t>N</w:t>
      </w:r>
      <w:r w:rsidR="0092747F">
        <w:t xml:space="preserve">ell’ottica di poter essere di supporto alle istituzioni scolastiche, </w:t>
      </w:r>
      <w:r>
        <w:t xml:space="preserve">l’Amministrazione Comunale di Caserta </w:t>
      </w:r>
      <w:r w:rsidR="0092747F">
        <w:t xml:space="preserve">informa </w:t>
      </w:r>
      <w:r>
        <w:t>alunni, famiglie, docenti e dirigenti scolastici del</w:t>
      </w:r>
      <w:r w:rsidR="0092747F">
        <w:t>l’avvio</w:t>
      </w:r>
      <w:r w:rsidR="009E6147">
        <w:t>,</w:t>
      </w:r>
      <w:r w:rsidR="0092747F">
        <w:t xml:space="preserve"> in cooperazione con la società </w:t>
      </w:r>
      <w:r w:rsidR="009E6147">
        <w:t xml:space="preserve">affidataria dei servizi di gestione dei rifiuti urbani e assimilati avviati al recupero smaltimento nel </w:t>
      </w:r>
      <w:r w:rsidR="00331238">
        <w:t>C</w:t>
      </w:r>
      <w:r w:rsidR="009E6147">
        <w:t xml:space="preserve">omune di Caserta ISVEC </w:t>
      </w:r>
      <w:proofErr w:type="spellStart"/>
      <w:r w:rsidR="009E6147">
        <w:t>srl</w:t>
      </w:r>
      <w:proofErr w:type="spellEnd"/>
      <w:r w:rsidR="009E6147">
        <w:t xml:space="preserve">, di una campagna </w:t>
      </w:r>
      <w:r>
        <w:t xml:space="preserve">di sensibilizzazione su tematiche ambientali attraverso la realizzazione di </w:t>
      </w:r>
      <w:r w:rsidR="009E6147">
        <w:t xml:space="preserve">corsi </w:t>
      </w:r>
      <w:r>
        <w:t xml:space="preserve">di formazione tenuti da esperti della materia </w:t>
      </w:r>
      <w:r w:rsidR="009E6147">
        <w:t>per le classi della Scuola dell’Infanzia, Scuola Primaria, Scuola Secondaria di I grado e Scuola Secondaria di II grado.</w:t>
      </w:r>
      <w:r w:rsidR="00331238">
        <w:t xml:space="preserve"> La descrizione dei corsi sarà visionabile in allegato.</w:t>
      </w:r>
    </w:p>
    <w:p w:rsidR="009E6147" w:rsidRDefault="009E6147" w:rsidP="00D466D4">
      <w:pPr>
        <w:jc w:val="both"/>
      </w:pPr>
      <w:r>
        <w:t xml:space="preserve">Partire dai più piccoli significa coinvolgere anche i genitori e gli adulti in percorsi virtuosi di grande incidenza sociale. </w:t>
      </w:r>
    </w:p>
    <w:p w:rsidR="005D4E55" w:rsidRDefault="005D4E55" w:rsidP="009E6147">
      <w:r>
        <w:t xml:space="preserve">I corsi partiranno nel mese di </w:t>
      </w:r>
      <w:r w:rsidR="00D466D4">
        <w:t>o</w:t>
      </w:r>
      <w:r>
        <w:t xml:space="preserve">ttobre. </w:t>
      </w:r>
    </w:p>
    <w:p w:rsidR="005D4E55" w:rsidRDefault="005D4E55" w:rsidP="009E6147">
      <w:r>
        <w:t xml:space="preserve">Si chiede </w:t>
      </w:r>
      <w:r w:rsidR="00D466D4">
        <w:t>ai Dirigenti Scolastici di tutte le Istituzioni scolastiche ricadenti nel territorio comunale di indicar</w:t>
      </w:r>
      <w:r w:rsidR="00331238">
        <w:t>e</w:t>
      </w:r>
      <w:r w:rsidR="00D466D4">
        <w:t xml:space="preserve"> tramite email all’indirizzo </w:t>
      </w:r>
      <w:hyperlink r:id="rId5" w:history="1">
        <w:r w:rsidR="00331238" w:rsidRPr="002B46E2">
          <w:rPr>
            <w:rStyle w:val="Collegamentoipertestuale"/>
          </w:rPr>
          <w:t>progettoscuolaambinete@comune.caserta.it</w:t>
        </w:r>
      </w:hyperlink>
      <w:r w:rsidR="00331238">
        <w:t xml:space="preserve"> </w:t>
      </w:r>
      <w:r w:rsidR="00D466D4">
        <w:t xml:space="preserve">entro il </w:t>
      </w:r>
      <w:r w:rsidR="00331238">
        <w:t>03</w:t>
      </w:r>
      <w:r w:rsidR="00D466D4">
        <w:t xml:space="preserve"> </w:t>
      </w:r>
      <w:r w:rsidR="00331238">
        <w:t>ottobre</w:t>
      </w:r>
      <w:r w:rsidR="00D466D4">
        <w:t xml:space="preserve"> 2022 ore 14:00 </w:t>
      </w:r>
      <w:r>
        <w:t>le classi interessate all’attività di formazione con indicazione dell’ordine di scuola, numero di alunni e plesso di appartenenza.</w:t>
      </w:r>
    </w:p>
    <w:p w:rsidR="00D466D4" w:rsidRDefault="00D466D4" w:rsidP="009E6147">
      <w:r>
        <w:t>Certi di una larga adesione al progetto,</w:t>
      </w:r>
    </w:p>
    <w:p w:rsidR="00D466D4" w:rsidRDefault="00D466D4" w:rsidP="009E6147">
      <w:r>
        <w:t>si augura un buon anno scolastico</w:t>
      </w:r>
      <w:r w:rsidR="00331238">
        <w:t>.</w:t>
      </w:r>
    </w:p>
    <w:p w:rsidR="00D466D4" w:rsidRDefault="0060324F" w:rsidP="009E6147">
      <w:r>
        <w:t>ASSESSORE ALLA TRANSIZIO</w:t>
      </w:r>
      <w:r w:rsidR="00331238">
        <w:t>NE ECOLOGICA</w:t>
      </w:r>
      <w:r w:rsidR="00331238">
        <w:tab/>
      </w:r>
      <w:r w:rsidR="00331238">
        <w:tab/>
      </w:r>
      <w:r w:rsidR="00331238">
        <w:tab/>
        <w:t>ASSESSORE ALLA PUBBLICAISTRUZIONE</w:t>
      </w:r>
    </w:p>
    <w:p w:rsidR="0060324F" w:rsidRDefault="00331238" w:rsidP="0060324F">
      <w:pPr>
        <w:ind w:firstLine="708"/>
      </w:pPr>
      <w:r>
        <w:t>Carmela Mucherino</w:t>
      </w:r>
      <w:r>
        <w:tab/>
      </w:r>
      <w:r>
        <w:tab/>
      </w:r>
      <w:r>
        <w:tab/>
      </w:r>
      <w:r>
        <w:tab/>
      </w:r>
      <w:r>
        <w:tab/>
      </w:r>
      <w:r>
        <w:tab/>
        <w:t>Vincenzo</w:t>
      </w:r>
      <w:r w:rsidR="0060324F">
        <w:t xml:space="preserve"> </w:t>
      </w:r>
      <w:proofErr w:type="spellStart"/>
      <w:r w:rsidR="0060324F">
        <w:t>Battarra</w:t>
      </w:r>
      <w:proofErr w:type="spellEnd"/>
    </w:p>
    <w:p w:rsidR="00331238" w:rsidRDefault="00331238">
      <w:r>
        <w:br w:type="page"/>
      </w:r>
    </w:p>
    <w:p w:rsidR="00331238" w:rsidRPr="00331238" w:rsidRDefault="00331238" w:rsidP="00331238">
      <w:pPr>
        <w:jc w:val="center"/>
        <w:rPr>
          <w:b/>
          <w:i/>
          <w:sz w:val="36"/>
          <w:szCs w:val="36"/>
        </w:rPr>
      </w:pPr>
      <w:r w:rsidRPr="00331238">
        <w:rPr>
          <w:b/>
          <w:i/>
          <w:sz w:val="36"/>
          <w:szCs w:val="36"/>
        </w:rPr>
        <w:lastRenderedPageBreak/>
        <w:t>ALLEGATO</w:t>
      </w:r>
    </w:p>
    <w:p w:rsidR="00331238" w:rsidRPr="00331238" w:rsidRDefault="00331238" w:rsidP="00331238">
      <w:pPr>
        <w:jc w:val="center"/>
        <w:rPr>
          <w:b/>
          <w:i/>
        </w:rPr>
      </w:pPr>
      <w:r w:rsidRPr="00331238">
        <w:rPr>
          <w:b/>
          <w:i/>
        </w:rPr>
        <w:t>CORSI PROPOSTI DISTINTI PER ORDINE DI 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1238" w:rsidTr="00027F3E">
        <w:tc>
          <w:tcPr>
            <w:tcW w:w="9628" w:type="dxa"/>
            <w:shd w:val="clear" w:color="auto" w:fill="ACB9CA" w:themeFill="text2" w:themeFillTint="66"/>
          </w:tcPr>
          <w:p w:rsidR="00331238" w:rsidRDefault="00331238" w:rsidP="00027F3E">
            <w:r w:rsidRPr="009E6147">
              <w:rPr>
                <w:b/>
                <w:i/>
              </w:rPr>
              <w:t>Progetto “RICICLO DI CLASSE” per scuola dell’infanzia</w:t>
            </w:r>
          </w:p>
        </w:tc>
      </w:tr>
      <w:tr w:rsidR="00331238" w:rsidTr="00027F3E">
        <w:tc>
          <w:tcPr>
            <w:tcW w:w="9628" w:type="dxa"/>
          </w:tcPr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Attori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Si intende coinvolgere tutti gli alunni della scuola dell’infanzia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Tempi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L’attuazione del progetto prevede l’inserimento nel P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T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OF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(Piano </w:t>
            </w:r>
            <w:r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triennale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dell’Offerta Formativa)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 il suo svolgimento durante l’anno scolastico (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ottobre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/maggio).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Obbiettivi</w:t>
            </w:r>
          </w:p>
          <w:p w:rsidR="00331238" w:rsidRPr="00584EB8" w:rsidRDefault="00331238" w:rsidP="00027F3E">
            <w:pPr>
              <w:numPr>
                <w:ilvl w:val="0"/>
                <w:numId w:val="1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Proporre un esempio significativo di riciclaggio</w:t>
            </w:r>
          </w:p>
          <w:p w:rsidR="00331238" w:rsidRPr="00584EB8" w:rsidRDefault="00331238" w:rsidP="00027F3E">
            <w:pPr>
              <w:numPr>
                <w:ilvl w:val="0"/>
                <w:numId w:val="1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Stimolare la creatività attraverso il riutilizzo dei materiali di recupero</w:t>
            </w:r>
          </w:p>
          <w:p w:rsidR="00331238" w:rsidRPr="00584EB8" w:rsidRDefault="00331238" w:rsidP="00027F3E">
            <w:pPr>
              <w:numPr>
                <w:ilvl w:val="0"/>
                <w:numId w:val="1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Focalizzare l’attenzione sul concetto di rifiuto, spreco e riciclaggio</w:t>
            </w:r>
          </w:p>
          <w:p w:rsidR="00331238" w:rsidRPr="00584EB8" w:rsidRDefault="00331238" w:rsidP="00027F3E">
            <w:pPr>
              <w:numPr>
                <w:ilvl w:val="0"/>
                <w:numId w:val="1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Sviluppare il rispetto verso l’ambiente che ci circonda</w:t>
            </w:r>
          </w:p>
          <w:p w:rsidR="00331238" w:rsidRPr="00584EB8" w:rsidRDefault="00331238" w:rsidP="00027F3E">
            <w:pPr>
              <w:numPr>
                <w:ilvl w:val="0"/>
                <w:numId w:val="1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Accrescere un atteggiamento di rispetto e salvaguardia nei confronti dell’ambiente</w:t>
            </w:r>
          </w:p>
          <w:p w:rsidR="00331238" w:rsidRPr="00584EB8" w:rsidRDefault="00331238" w:rsidP="00027F3E">
            <w:pPr>
              <w:numPr>
                <w:ilvl w:val="0"/>
                <w:numId w:val="1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Scoprire l’importanza della raccolta differenziata e del riciclaggio</w:t>
            </w:r>
          </w:p>
          <w:p w:rsidR="00331238" w:rsidRPr="00584EB8" w:rsidRDefault="00331238" w:rsidP="00027F3E">
            <w:pPr>
              <w:numPr>
                <w:ilvl w:val="0"/>
                <w:numId w:val="1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Cooperare con i compagni e rispettare tempi e turni d’intervento nel rispetto del lavoro comune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Il progetto mira a proporre ai bambini uno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stile di vita nuovo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, che consenta di superare consumi talvolta eccessivi di oggi, che ci portano a sprecare molto di quello che abbiamo.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Le attività del progetto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valorizzano la creatività dei bambini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impegnandoli nell’ideazione 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costruzione di oggetti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con l’uso di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materiali provenienti dalla raccolta differenziata dei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“rifiuti”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. In particolare, si fa uso di plastica, carta e cartone, avanzi di stoffa, bottoni, fili di lana, nastrini, scarti di legno e sughero, ecc. Si realizzano oggetti che possono poi essere portati a casa o conservati presso la scuola ma, soprattutto, si impara 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distinguere tra il rifiuto propriamente detto </w:t>
            </w:r>
            <w:proofErr w:type="gramStart"/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proofErr w:type="gramEnd"/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il materiale riutilizzabile.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Questo consente loro di attribuire a ciò che normalmente è considerato un rifiuto da smaltire un nuovo valore. I bambini vivranno l’esperienza del riciclaggio, attraverso la guida di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due simpatici personaggi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, che arriveranno a scuola ad inizio anno: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Tito e Tato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Il progetto si svilupperà in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 tappe, con obiettivi specifici che coinvolgeranno tutti i campi di esperienza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, permettendo ai bambini di fare esperienze, di soddisfare curiosità, di conoscere, di acquisire competenze.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Salvaguardia dell’ambiente:</w:t>
            </w:r>
          </w:p>
          <w:p w:rsidR="00331238" w:rsidRPr="00584EB8" w:rsidRDefault="00331238" w:rsidP="00027F3E">
            <w:pPr>
              <w:numPr>
                <w:ilvl w:val="0"/>
                <w:numId w:val="2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personaggi fantastici che fungono da sfondo alle attività e che ci accompagneranno per tutto l’anno</w:t>
            </w:r>
          </w:p>
          <w:p w:rsidR="00331238" w:rsidRPr="00584EB8" w:rsidRDefault="00331238" w:rsidP="00027F3E">
            <w:pPr>
              <w:numPr>
                <w:ilvl w:val="0"/>
                <w:numId w:val="2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uscita per esplorare l’ambiente che ci circonda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Preservare l’ambiente:</w:t>
            </w:r>
            <w:r w:rsidRPr="00584EB8">
              <w:rPr>
                <w:rFonts w:asciiTheme="majorHAnsi" w:hAnsiTheme="majorHAnsi" w:cstheme="majorHAnsi"/>
                <w:noProof/>
                <w:spacing w:val="-14"/>
                <w:sz w:val="24"/>
                <w:szCs w:val="24"/>
              </w:rPr>
              <w:t xml:space="preserve"> </w:t>
            </w:r>
          </w:p>
          <w:p w:rsidR="00331238" w:rsidRPr="00584EB8" w:rsidRDefault="00331238" w:rsidP="00027F3E">
            <w:pPr>
              <w:numPr>
                <w:ilvl w:val="0"/>
                <w:numId w:val="3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raccolta differenziata a scuola con realizzazione di bidoni personalizzati per la raccolta</w:t>
            </w:r>
          </w:p>
          <w:p w:rsidR="00331238" w:rsidRPr="00584EB8" w:rsidRDefault="00331238" w:rsidP="00027F3E">
            <w:pPr>
              <w:numPr>
                <w:ilvl w:val="0"/>
                <w:numId w:val="3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la compostiera, la realizzazione dell’orto</w:t>
            </w:r>
          </w:p>
          <w:p w:rsidR="00331238" w:rsidRPr="00584EB8" w:rsidRDefault="00331238" w:rsidP="00027F3E">
            <w:pPr>
              <w:numPr>
                <w:ilvl w:val="0"/>
                <w:numId w:val="3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recupero di oggetti di scarto attraverso la realizzazione del supermercato della spazzatura</w:t>
            </w:r>
          </w:p>
          <w:p w:rsidR="00331238" w:rsidRPr="00584EB8" w:rsidRDefault="00331238" w:rsidP="00027F3E">
            <w:pPr>
              <w:numPr>
                <w:ilvl w:val="0"/>
                <w:numId w:val="3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analisi del materiale di rifiuto e differenziazione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Saper fare - laboratorio di riciclaggio per giocare e trasformare:</w:t>
            </w:r>
          </w:p>
          <w:p w:rsidR="00331238" w:rsidRPr="00584EB8" w:rsidRDefault="00331238" w:rsidP="00027F3E">
            <w:pPr>
              <w:numPr>
                <w:ilvl w:val="0"/>
                <w:numId w:val="4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laboratori creativi</w:t>
            </w:r>
          </w:p>
          <w:p w:rsidR="00331238" w:rsidRPr="00584EB8" w:rsidRDefault="00331238" w:rsidP="00027F3E">
            <w:pPr>
              <w:numPr>
                <w:ilvl w:val="0"/>
                <w:numId w:val="4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costruzioni di oggetti fantastici e giochi riutilizzando il materiale di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“scarto”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Saper sperimentare:</w:t>
            </w:r>
          </w:p>
          <w:p w:rsidR="00331238" w:rsidRPr="00584EB8" w:rsidRDefault="00331238" w:rsidP="00027F3E">
            <w:pPr>
              <w:numPr>
                <w:ilvl w:val="0"/>
                <w:numId w:val="5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laboratorio di sperimentazione e osservazione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Socializzare le esperienze:</w:t>
            </w:r>
          </w:p>
          <w:p w:rsidR="00331238" w:rsidRPr="00584EB8" w:rsidRDefault="00331238" w:rsidP="00027F3E">
            <w:pPr>
              <w:numPr>
                <w:ilvl w:val="0"/>
                <w:numId w:val="6"/>
              </w:numPr>
              <w:ind w:left="30" w:right="170" w:firstLine="0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realizzazione di disegni, cartelloni documentativi, giochi, animazioni</w:t>
            </w:r>
          </w:p>
          <w:p w:rsidR="00331238" w:rsidRDefault="00331238" w:rsidP="00027F3E">
            <w:pPr>
              <w:ind w:left="30"/>
            </w:pPr>
          </w:p>
        </w:tc>
      </w:tr>
    </w:tbl>
    <w:p w:rsidR="00331238" w:rsidRDefault="00331238" w:rsidP="0033123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1238" w:rsidTr="00027F3E">
        <w:tc>
          <w:tcPr>
            <w:tcW w:w="9628" w:type="dxa"/>
            <w:shd w:val="clear" w:color="auto" w:fill="ACB9CA" w:themeFill="text2" w:themeFillTint="66"/>
          </w:tcPr>
          <w:p w:rsidR="00331238" w:rsidRPr="009E6147" w:rsidRDefault="00331238" w:rsidP="00027F3E">
            <w:pPr>
              <w:rPr>
                <w:b/>
                <w:i/>
              </w:rPr>
            </w:pPr>
            <w:r w:rsidRPr="009E6147">
              <w:rPr>
                <w:b/>
                <w:i/>
              </w:rPr>
              <w:t>Progetto “ECOLOGICAMENTE” per scuola primaria</w:t>
            </w:r>
          </w:p>
        </w:tc>
      </w:tr>
      <w:tr w:rsidR="00331238" w:rsidTr="00027F3E">
        <w:tc>
          <w:tcPr>
            <w:tcW w:w="9628" w:type="dxa"/>
          </w:tcPr>
          <w:p w:rsidR="00331238" w:rsidRPr="00584EB8" w:rsidRDefault="00331238" w:rsidP="00027F3E">
            <w:pPr>
              <w:ind w:left="-567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Attori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Si intende coinvolgere tutti gli alunni della scuola primaria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Tempi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L’attuazione del progetto prevede l’inserimento nel P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T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OF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(Piano </w:t>
            </w:r>
            <w:r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triennale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dell’Offerta Formativa)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 il suo svolgimento durante l’anno scolastico (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ottobre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/maggio).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Obbiettivi</w:t>
            </w:r>
            <w:r w:rsidRPr="00584EB8">
              <w:rPr>
                <w:rFonts w:asciiTheme="majorHAnsi" w:hAnsiTheme="majorHAnsi" w:cstheme="majorHAnsi"/>
                <w:noProof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331238" w:rsidRPr="00584EB8" w:rsidRDefault="00331238" w:rsidP="00027F3E">
            <w:pPr>
              <w:numPr>
                <w:ilvl w:val="0"/>
                <w:numId w:val="7"/>
              </w:numPr>
              <w:ind w:left="30" w:right="170" w:hanging="283"/>
              <w:contextualSpacing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Diffusione della cultura dell’ecologia e dei comportamenti eco-compatibili</w:t>
            </w:r>
          </w:p>
          <w:p w:rsidR="00331238" w:rsidRPr="00584EB8" w:rsidRDefault="00331238" w:rsidP="00027F3E">
            <w:pPr>
              <w:numPr>
                <w:ilvl w:val="0"/>
                <w:numId w:val="7"/>
              </w:numPr>
              <w:ind w:left="30" w:right="170" w:hanging="283"/>
              <w:contextualSpacing/>
              <w:jc w:val="both"/>
              <w:rPr>
                <w:rFonts w:asciiTheme="majorHAnsi" w:hAnsiTheme="majorHAnsi" w:cstheme="majorHAnsi"/>
                <w:spacing w:val="-14"/>
                <w:sz w:val="8"/>
                <w:szCs w:val="8"/>
              </w:rPr>
            </w:pPr>
            <w:r w:rsidRPr="00584EB8">
              <w:rPr>
                <w:rFonts w:asciiTheme="majorHAnsi" w:hAnsiTheme="majorHAnsi" w:cstheme="majorHAnsi"/>
                <w:noProof/>
                <w:color w:val="002060"/>
                <w:spacing w:val="-14"/>
                <w:sz w:val="16"/>
                <w:szCs w:val="1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59264" behindDoc="0" locked="0" layoutInCell="1" allowOverlap="1" wp14:anchorId="1ACC55AF" wp14:editId="2BFFDBFD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130175</wp:posOffset>
                  </wp:positionV>
                  <wp:extent cx="1054100" cy="1066165"/>
                  <wp:effectExtent l="0" t="0" r="0" b="635"/>
                  <wp:wrapSquare wrapText="bothSides"/>
                  <wp:docPr id="720" name="Immagine 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Diffusione delle conoscenze relative al vantaggio della Raccolta Differenziata attraverso utili indicazioni e supporti.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La somministrazione dei contenuti avverrà attraverso la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distribuzione agli alunni di un’agenda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idoneamente progettata per essere utilizzata come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diario scolastico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. L’</w:t>
            </w:r>
            <w:proofErr w:type="spellStart"/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ECOdiario</w:t>
            </w:r>
            <w:proofErr w:type="spellEnd"/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conterrà tutte le utilità di un diario scolastico tradizionale, ma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sarà arricchito con le informazioni necessarie per una corretta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Raccolta Differenziata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,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ricordando quotidianamente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frazione, giorno ed orario di conferimento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. Inoltre, saranno presenti svariate nozioni didatticamente utili alla sollecitazione di una coscienza eco-compatibile, trattate in maniera accattivante ed idonea al target di riferimento.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Sarà indetto un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concorso a tema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al quale parteciperanno le classi coinvolte. Ad ogni gruppo di lavoro, individuato in accordo col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dirigente scolastico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,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sarà assegnato un materiale a scelta tra carta, vetro, latta e plastica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, con il quale dovrà produrre i propri elaborati.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Ogni gruppo di lavoro potrà cimentarsi in qualsiasi forma d’arte: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fotografia, pittura, scultura, video, scrittura, web, etc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. Una commissione di esperti e di rappresentanti dell’Amministrazione valuterà i lavori ed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 vincitori saranno decretati in base alle categorie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. I l gruppo che si aggiudicherà il premio per la sezione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CARTA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potrà usufruire di una visita d’istruzione presso il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Consorzio Nazionale di Recupero della Carta COMIECO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; i vincitori per la sezione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PLASTICA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, invece, potranno recarsi presso il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Consorzio Nazionale di Recupero della Plastica COREPLA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; infine, coloro che guadagneranno il premio per la sezione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VETRO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potranno visitare il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Consorzio di Recupero del Vetro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COREVE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. Il gruppo che si classificherà primo assoluto riceverà in premio una fornitura di elementi didattici in materiali riciclati.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Sarà organizzata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una Mostra di tutti i lavori prodotti dalle scuole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con esposizione degli elaborati. Sarà organizzato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 evento conclusivo del Concorso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a tema per la consegna di un attestato di partecipazione ad ogni gruppo di lavoro, nonché per il conferimento dei premi finali ai vincitori.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Col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Progetto ECOLOGICAMENTE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intendiamo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coniugare Informazione e Formazione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in un’azione coerente e a rete: Informazione per giungere all’intelligenza e alle consapevolezze; Formazione per coinvolgere il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“cuore”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e gli atteggiamenti attraverso comportamenti concreti, visibili, misurabili.</w:t>
            </w:r>
          </w:p>
          <w:p w:rsidR="00331238" w:rsidRDefault="00331238" w:rsidP="00027F3E">
            <w:pPr>
              <w:ind w:left="30"/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L’incontro come momento di aggregazione e la scuola come agenzia educante rappresentano il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target e il fulcro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del nostro progetto.</w:t>
            </w:r>
          </w:p>
        </w:tc>
      </w:tr>
    </w:tbl>
    <w:p w:rsidR="00331238" w:rsidRDefault="00331238" w:rsidP="0033123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1238" w:rsidTr="00027F3E">
        <w:tc>
          <w:tcPr>
            <w:tcW w:w="9628" w:type="dxa"/>
            <w:shd w:val="clear" w:color="auto" w:fill="ACB9CA" w:themeFill="text2" w:themeFillTint="66"/>
          </w:tcPr>
          <w:p w:rsidR="00331238" w:rsidRPr="005D4E55" w:rsidRDefault="00331238" w:rsidP="00027F3E">
            <w:pPr>
              <w:rPr>
                <w:b/>
                <w:i/>
              </w:rPr>
            </w:pPr>
            <w:r w:rsidRPr="005D4E55">
              <w:rPr>
                <w:b/>
                <w:i/>
              </w:rPr>
              <w:lastRenderedPageBreak/>
              <w:t>Progetto “RICICLIP” per scuola secondaria di primo grado</w:t>
            </w:r>
          </w:p>
        </w:tc>
      </w:tr>
      <w:tr w:rsidR="00331238" w:rsidTr="00027F3E">
        <w:tc>
          <w:tcPr>
            <w:tcW w:w="9628" w:type="dxa"/>
          </w:tcPr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Attori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Si intende coinvolgere tutti gli alunni della scuola secondaria di primo grado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Tempi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L’attuazione del progetto prevede l’inserimento nel P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T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OF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(Piano </w:t>
            </w:r>
            <w:r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triennale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dell’Offerta Formativa)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 il suo svolgime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nto durante l’anno scolastico (ottobre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/maggio).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Obbiettivi</w:t>
            </w:r>
          </w:p>
          <w:p w:rsidR="00331238" w:rsidRPr="00584EB8" w:rsidRDefault="00331238" w:rsidP="00027F3E">
            <w:pPr>
              <w:numPr>
                <w:ilvl w:val="0"/>
                <w:numId w:val="8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Diffusione della cultura dell’ecologia e dei comportamenti eco-compatibili</w:t>
            </w:r>
          </w:p>
          <w:p w:rsidR="00331238" w:rsidRPr="00584EB8" w:rsidRDefault="00331238" w:rsidP="00027F3E">
            <w:pPr>
              <w:numPr>
                <w:ilvl w:val="0"/>
                <w:numId w:val="8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Diffusione della coscienza della tutela dell’eco-ambiente con metodi di tutela</w:t>
            </w:r>
          </w:p>
          <w:p w:rsidR="00331238" w:rsidRPr="00584EB8" w:rsidRDefault="00331238" w:rsidP="00027F3E">
            <w:pPr>
              <w:numPr>
                <w:ilvl w:val="0"/>
                <w:numId w:val="8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Diffusione delle conoscenze relative al vantaggio della Raccolta Differenziata attraverso utili indicazioni e supporti.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noProof/>
                <w:spacing w:val="-14"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11A74258" wp14:editId="58A8DDBE">
                  <wp:simplePos x="0" y="0"/>
                  <wp:positionH relativeFrom="column">
                    <wp:posOffset>5393851</wp:posOffset>
                  </wp:positionH>
                  <wp:positionV relativeFrom="paragraph">
                    <wp:posOffset>3365</wp:posOffset>
                  </wp:positionV>
                  <wp:extent cx="1382395" cy="1036955"/>
                  <wp:effectExtent l="0" t="0" r="8255" b="0"/>
                  <wp:wrapSquare wrapText="bothSides"/>
                  <wp:docPr id="510" name="Immagine 510" descr="riuso Archives - Partecipa Co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uso Archives - Partecipa Co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Come risaputo,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 concetto espresso in immagini e video è più facilmente memorizzabile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 viene interiorizzato meglio rispetto alle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parole stampate su una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brochure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 un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dépliant.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Alla luce di ciò, crediamo sia di grande efficacia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realizzare spot brevi, 30/40 secondi al massimo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, nei quali gli alunni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raccontino come conferire e separare i rifiuti negli appositi contenitori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e sottolineino l’importanza della differenziata, o, semplicemente, sviluppino questo tema affidandosi unicamente alla propria fantasia.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Nel progetto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saranno coinvolte le scuole attraverso un concorso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volto a mettere le classi in sana competizione tra loro. Il concorso potrebbe intitolarsi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RICICLIP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ed avere un richiamo del genere: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“Invia la tua clip video sulla raccolta differenziata e il vincitore diventerà lo spot del tuo comune”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. Questo potrebbe essere un modo per invogliare al coinvolgimento gli alunni, che stimolati dalla competizione, impareranno concetti utili sul tema e li divulgheranno sensibilizzando gli utenti.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I video potranno essere inviati ad una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casella di posta elettronica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di alta capienza messa a disposizione dall’Azienda. Dopo opportuno vaglio, i video prodotti dal singolo alunno, dal gruppo di lavoro o dalla classe saranno caricati su un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apposito canale di </w:t>
            </w:r>
            <w:proofErr w:type="spellStart"/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YouTube</w:t>
            </w:r>
            <w:proofErr w:type="spellEnd"/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. A fine anno scolastico,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una commissione di esperti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valuterà i lavori pervenuti e stabilirà una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classifica dei migliori tre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</w:t>
            </w:r>
            <w:proofErr w:type="spellStart"/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riciclip</w:t>
            </w:r>
            <w:proofErr w:type="spellEnd"/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”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, pubblicati sui profili social gestiti dall’azienda e sul sito del comune. Le classi vincitrici riceveranno dei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gadget, come magliette ed elementi didattici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in materiali riciclati</w:t>
            </w:r>
          </w:p>
          <w:p w:rsidR="00331238" w:rsidRPr="00584EB8" w:rsidRDefault="00331238" w:rsidP="00027F3E">
            <w:pPr>
              <w:jc w:val="both"/>
              <w:rPr>
                <w:rFonts w:ascii="Century Gothic" w:hAnsi="Century Gothic"/>
                <w:sz w:val="6"/>
                <w:szCs w:val="6"/>
              </w:rPr>
            </w:pPr>
          </w:p>
          <w:p w:rsidR="00331238" w:rsidRPr="00584EB8" w:rsidRDefault="00331238" w:rsidP="00027F3E">
            <w:pPr>
              <w:keepNext/>
              <w:keepLines/>
              <w:ind w:left="-567" w:right="170"/>
              <w:outlineLvl w:val="3"/>
              <w:rPr>
                <w:rFonts w:asciiTheme="majorHAnsi" w:eastAsiaTheme="majorEastAsia" w:hAnsiTheme="majorHAnsi" w:cstheme="majorBidi"/>
                <w:b/>
                <w:bCs/>
                <w:i/>
                <w:iCs/>
                <w:color w:val="002060"/>
                <w:spacing w:val="-14"/>
                <w:sz w:val="8"/>
                <w:szCs w:val="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31238" w:rsidRDefault="00331238" w:rsidP="00027F3E"/>
        </w:tc>
      </w:tr>
    </w:tbl>
    <w:p w:rsidR="00331238" w:rsidRDefault="00331238" w:rsidP="0033123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1238" w:rsidTr="00027F3E">
        <w:tc>
          <w:tcPr>
            <w:tcW w:w="9628" w:type="dxa"/>
            <w:shd w:val="clear" w:color="auto" w:fill="ACB9CA" w:themeFill="text2" w:themeFillTint="66"/>
          </w:tcPr>
          <w:p w:rsidR="00331238" w:rsidRPr="005D4E55" w:rsidRDefault="00331238" w:rsidP="00027F3E">
            <w:pPr>
              <w:rPr>
                <w:b/>
                <w:i/>
              </w:rPr>
            </w:pPr>
            <w:r w:rsidRPr="005D4E55">
              <w:rPr>
                <w:b/>
                <w:i/>
              </w:rPr>
              <w:t>Progetto “4RP” per scuola secondaria di II grado</w:t>
            </w:r>
          </w:p>
        </w:tc>
      </w:tr>
      <w:tr w:rsidR="00331238" w:rsidTr="00027F3E">
        <w:tc>
          <w:tcPr>
            <w:tcW w:w="9628" w:type="dxa"/>
          </w:tcPr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Attori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Si intende coinvolgere tutti gli alunni della scuola secondaria superiore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Tempi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sym w:font="Wingdings" w:char="F0F0"/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L’attuazione del progetto prevede l’inserimento nel P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T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OF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(Piano </w:t>
            </w:r>
            <w:r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triennale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dell’Offerta Formativa)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 il suo svolgimento durante l’anno scolastico (</w:t>
            </w:r>
            <w:r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ottobre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/maggio).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8"/>
                <w:szCs w:val="18"/>
              </w:rPr>
            </w:pPr>
            <w:r w:rsidRPr="00584EB8">
              <w:rPr>
                <w:rFonts w:asciiTheme="majorHAnsi" w:hAnsiTheme="majorHAnsi" w:cstheme="majorHAnsi"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Obbiettivi</w:t>
            </w:r>
            <w:r w:rsidRPr="00584EB8">
              <w:rPr>
                <w:rFonts w:asciiTheme="majorHAnsi" w:hAnsiTheme="majorHAnsi" w:cstheme="majorHAnsi"/>
                <w:noProof/>
                <w:color w:val="00206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331238" w:rsidRPr="00584EB8" w:rsidRDefault="00331238" w:rsidP="00027F3E">
            <w:pPr>
              <w:numPr>
                <w:ilvl w:val="0"/>
                <w:numId w:val="9"/>
              </w:numPr>
              <w:ind w:left="30" w:right="170" w:hanging="283"/>
              <w:contextualSpacing/>
              <w:jc w:val="both"/>
              <w:rPr>
                <w:rFonts w:asciiTheme="majorHAnsi" w:hAnsiTheme="majorHAnsi" w:cstheme="majorHAnsi"/>
                <w:spacing w:val="-14"/>
                <w:sz w:val="8"/>
                <w:szCs w:val="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Approfondire il ciclo dei rifiuti</w:t>
            </w:r>
          </w:p>
          <w:p w:rsidR="00331238" w:rsidRPr="00584EB8" w:rsidRDefault="00331238" w:rsidP="00027F3E">
            <w:pPr>
              <w:numPr>
                <w:ilvl w:val="0"/>
                <w:numId w:val="9"/>
              </w:numPr>
              <w:ind w:left="30" w:right="170" w:hanging="283"/>
              <w:contextualSpacing/>
              <w:jc w:val="both"/>
              <w:rPr>
                <w:rFonts w:asciiTheme="majorHAnsi" w:hAnsiTheme="majorHAnsi" w:cstheme="majorHAnsi"/>
                <w:spacing w:val="-14"/>
                <w:sz w:val="8"/>
                <w:szCs w:val="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Diffusione della cultura della riduzione dei rifiuti e del riutilizzo dei beni</w:t>
            </w:r>
          </w:p>
          <w:p w:rsidR="00331238" w:rsidRPr="00584EB8" w:rsidRDefault="00331238" w:rsidP="00027F3E">
            <w:pPr>
              <w:numPr>
                <w:ilvl w:val="0"/>
                <w:numId w:val="9"/>
              </w:numPr>
              <w:ind w:left="30" w:right="170" w:hanging="283"/>
              <w:contextualSpacing/>
              <w:jc w:val="both"/>
              <w:rPr>
                <w:rFonts w:asciiTheme="majorHAnsi" w:hAnsiTheme="majorHAnsi" w:cstheme="majorHAnsi"/>
                <w:spacing w:val="-14"/>
                <w:sz w:val="8"/>
                <w:szCs w:val="8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Diffondere i principi della </w:t>
            </w:r>
            <w:proofErr w:type="spellStart"/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circular</w:t>
            </w:r>
            <w:proofErr w:type="spellEnd"/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 economy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 </w:t>
            </w:r>
            <w:proofErr w:type="gramStart"/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della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green</w:t>
            </w:r>
            <w:proofErr w:type="gramEnd"/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 economy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Il progetto prevede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 insieme di incontri di approfondimento sul ciclo dei rifiuti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, sulla necessità di superare il ricorso delle discariche e attuare la raccolta differenziata per il recupero e riciclo di materie prime, la riduzione dei rifiuti e il riutilizzo dei beni; la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spiegazione della raccolta differenziata nel </w:t>
            </w:r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Caserta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: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com’è organizzata e dove finiscono i rifiuti differenziati. 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noProof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614FAF91" wp14:editId="490F3CF2">
                  <wp:simplePos x="0" y="0"/>
                  <wp:positionH relativeFrom="column">
                    <wp:posOffset>-346075</wp:posOffset>
                  </wp:positionH>
                  <wp:positionV relativeFrom="paragraph">
                    <wp:posOffset>132080</wp:posOffset>
                  </wp:positionV>
                  <wp:extent cx="1760220" cy="731520"/>
                  <wp:effectExtent l="0" t="0" r="0" b="0"/>
                  <wp:wrapSquare wrapText="bothSides"/>
                  <wp:docPr id="722" name="Immagine 722" descr="IL GIOCO DELLE 4R – Ambiente Par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 GIOCO DELLE 4R – Ambiente Par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2" t="-695" r="16222" b="1740"/>
                          <a:stretch/>
                        </pic:blipFill>
                        <pic:spPr bwMode="auto">
                          <a:xfrm>
                            <a:off x="0" y="0"/>
                            <a:ext cx="17602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L'obietto è:</w:t>
            </w:r>
          </w:p>
          <w:p w:rsidR="00331238" w:rsidRPr="00584EB8" w:rsidRDefault="00331238" w:rsidP="00027F3E">
            <w:pPr>
              <w:numPr>
                <w:ilvl w:val="0"/>
                <w:numId w:val="10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Le 4 R dei rifiuti</w:t>
            </w:r>
          </w:p>
          <w:p w:rsidR="00331238" w:rsidRPr="00584EB8" w:rsidRDefault="00331238" w:rsidP="00027F3E">
            <w:pPr>
              <w:numPr>
                <w:ilvl w:val="0"/>
                <w:numId w:val="10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Comprendere il ciclo dei rifiuti: prevenzione, produzione, raccolta, smaltimento, recupero, riutilizzo...</w:t>
            </w:r>
          </w:p>
          <w:p w:rsidR="00331238" w:rsidRPr="00584EB8" w:rsidRDefault="00331238" w:rsidP="00027F3E">
            <w:pPr>
              <w:numPr>
                <w:ilvl w:val="0"/>
                <w:numId w:val="10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La raccolta differenziata dei rifiuti</w:t>
            </w:r>
          </w:p>
          <w:p w:rsidR="00331238" w:rsidRPr="00584EB8" w:rsidRDefault="00331238" w:rsidP="00027F3E">
            <w:pPr>
              <w:numPr>
                <w:ilvl w:val="0"/>
                <w:numId w:val="10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La riduzione dei rifiuti: concetti, buone pratiche</w:t>
            </w:r>
          </w:p>
          <w:p w:rsidR="00331238" w:rsidRPr="00584EB8" w:rsidRDefault="00331238" w:rsidP="00027F3E">
            <w:pPr>
              <w:numPr>
                <w:ilvl w:val="0"/>
                <w:numId w:val="10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La cultura del riutilizzo</w:t>
            </w:r>
          </w:p>
          <w:p w:rsidR="00331238" w:rsidRPr="00584EB8" w:rsidRDefault="00331238" w:rsidP="00027F3E">
            <w:pPr>
              <w:numPr>
                <w:ilvl w:val="0"/>
                <w:numId w:val="10"/>
              </w:numPr>
              <w:ind w:left="30" w:right="170" w:hanging="284"/>
              <w:contextualSpacing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I principi della </w:t>
            </w:r>
            <w:proofErr w:type="spellStart"/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circular</w:t>
            </w:r>
            <w:proofErr w:type="spellEnd"/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 xml:space="preserve"> economy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e </w:t>
            </w:r>
            <w:r w:rsidRPr="00584EB8">
              <w:rPr>
                <w:rFonts w:asciiTheme="majorHAnsi" w:hAnsiTheme="majorHAnsi" w:cstheme="majorHAnsi"/>
                <w:i/>
                <w:iCs/>
                <w:spacing w:val="-14"/>
                <w:sz w:val="16"/>
                <w:szCs w:val="16"/>
              </w:rPr>
              <w:t>green economy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: il pensiero sistemico</w:t>
            </w:r>
          </w:p>
          <w:p w:rsidR="00331238" w:rsidRPr="00584EB8" w:rsidRDefault="00331238" w:rsidP="00027F3E">
            <w:pPr>
              <w:ind w:left="30" w:right="170"/>
              <w:jc w:val="both"/>
              <w:rPr>
                <w:rFonts w:asciiTheme="majorHAnsi" w:hAnsiTheme="majorHAnsi" w:cstheme="majorHAnsi"/>
                <w:spacing w:val="-14"/>
                <w:sz w:val="16"/>
                <w:szCs w:val="16"/>
              </w:rPr>
            </w:pP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È prevista la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proiezione di </w:t>
            </w:r>
            <w:proofErr w:type="spellStart"/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slides</w:t>
            </w:r>
            <w:proofErr w:type="spellEnd"/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con spiegazione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 xml:space="preserve"> per trasferire i contenuti. Agli allievi è poi chiesto di </w:t>
            </w:r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realizzare in gruppi delle </w:t>
            </w:r>
            <w:proofErr w:type="spellStart"/>
            <w:r w:rsidRPr="00584EB8">
              <w:rPr>
                <w:rFonts w:asciiTheme="majorHAnsi" w:hAnsiTheme="majorHAnsi" w:cstheme="majorHAnsi"/>
                <w:i/>
                <w:iCs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slides</w:t>
            </w:r>
            <w:proofErr w:type="spellEnd"/>
            <w:r w:rsidRPr="00584EB8">
              <w:rPr>
                <w:rFonts w:asciiTheme="majorHAnsi" w:hAnsiTheme="majorHAnsi" w:cstheme="majorHAnsi"/>
                <w:color w:val="1F4E79" w:themeColor="accent1" w:themeShade="80"/>
                <w:spacing w:val="-14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di approfondimento </w:t>
            </w:r>
            <w:r w:rsidRPr="00584EB8">
              <w:rPr>
                <w:rFonts w:asciiTheme="majorHAnsi" w:hAnsiTheme="majorHAnsi" w:cstheme="majorHAnsi"/>
                <w:spacing w:val="-14"/>
                <w:sz w:val="16"/>
                <w:szCs w:val="16"/>
              </w:rPr>
              <w:t>che saranno illustrate dagli alunni stessi.</w:t>
            </w:r>
          </w:p>
          <w:p w:rsidR="00331238" w:rsidRDefault="00331238" w:rsidP="00027F3E"/>
        </w:tc>
      </w:tr>
    </w:tbl>
    <w:p w:rsidR="00F94CC7" w:rsidRDefault="00F94CC7" w:rsidP="009E6147"/>
    <w:p w:rsidR="00F94CC7" w:rsidRDefault="00F94CC7">
      <w:r>
        <w:br w:type="page"/>
      </w:r>
    </w:p>
    <w:p w:rsidR="005D4E55" w:rsidRDefault="005D4E55" w:rsidP="009E6147"/>
    <w:sectPr w:rsidR="005D4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77F7"/>
    <w:multiLevelType w:val="hybridMultilevel"/>
    <w:tmpl w:val="CD7A6530"/>
    <w:lvl w:ilvl="0" w:tplc="FFFFFFFF">
      <w:start w:val="1"/>
      <w:numFmt w:val="decimal"/>
      <w:lvlText w:val="%1."/>
      <w:lvlJc w:val="left"/>
      <w:pPr>
        <w:ind w:left="-840" w:hanging="360"/>
      </w:pPr>
      <w:rPr>
        <w:color w:val="1F4E79" w:themeColor="accent1" w:themeShade="80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35C5A62"/>
    <w:multiLevelType w:val="hybridMultilevel"/>
    <w:tmpl w:val="B6C647BA"/>
    <w:lvl w:ilvl="0" w:tplc="FF784F06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002060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D444DD9"/>
    <w:multiLevelType w:val="hybridMultilevel"/>
    <w:tmpl w:val="81E47B0E"/>
    <w:lvl w:ilvl="0" w:tplc="FFFFFFFF">
      <w:start w:val="1"/>
      <w:numFmt w:val="decimal"/>
      <w:lvlText w:val="%1."/>
      <w:lvlJc w:val="left"/>
      <w:pPr>
        <w:ind w:left="-840" w:hanging="360"/>
      </w:pPr>
      <w:rPr>
        <w:color w:val="1F4E79" w:themeColor="accent1" w:themeShade="80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3A4C46AC"/>
    <w:multiLevelType w:val="hybridMultilevel"/>
    <w:tmpl w:val="D46A92F4"/>
    <w:lvl w:ilvl="0" w:tplc="FF784F0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002060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AA216AD"/>
    <w:multiLevelType w:val="hybridMultilevel"/>
    <w:tmpl w:val="E35E2FAC"/>
    <w:lvl w:ilvl="0" w:tplc="FF784F06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002060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C787E1C"/>
    <w:multiLevelType w:val="hybridMultilevel"/>
    <w:tmpl w:val="76482B40"/>
    <w:lvl w:ilvl="0" w:tplc="FF784F06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002060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52F244CF"/>
    <w:multiLevelType w:val="hybridMultilevel"/>
    <w:tmpl w:val="263C4C2A"/>
    <w:lvl w:ilvl="0" w:tplc="47C0E186">
      <w:start w:val="1"/>
      <w:numFmt w:val="decimal"/>
      <w:lvlText w:val="%1."/>
      <w:lvlJc w:val="left"/>
      <w:pPr>
        <w:ind w:left="11" w:hanging="360"/>
      </w:pPr>
      <w:rPr>
        <w:color w:val="1F4E79" w:themeColor="accent1" w:themeShade="80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5B2844C0"/>
    <w:multiLevelType w:val="hybridMultilevel"/>
    <w:tmpl w:val="4036BCA4"/>
    <w:lvl w:ilvl="0" w:tplc="FF784F06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002060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1747A7E"/>
    <w:multiLevelType w:val="hybridMultilevel"/>
    <w:tmpl w:val="9222D0DA"/>
    <w:lvl w:ilvl="0" w:tplc="FF784F06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002060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7DC54F4F"/>
    <w:multiLevelType w:val="hybridMultilevel"/>
    <w:tmpl w:val="22E2A574"/>
    <w:lvl w:ilvl="0" w:tplc="FFFFFFFF">
      <w:start w:val="1"/>
      <w:numFmt w:val="decimal"/>
      <w:lvlText w:val="%1."/>
      <w:lvlJc w:val="left"/>
      <w:pPr>
        <w:ind w:left="-698" w:hanging="360"/>
      </w:pPr>
      <w:rPr>
        <w:color w:val="1F4E79" w:themeColor="accent1" w:themeShade="80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B"/>
    <w:rsid w:val="00331238"/>
    <w:rsid w:val="0040756B"/>
    <w:rsid w:val="005D4E55"/>
    <w:rsid w:val="0060324F"/>
    <w:rsid w:val="007410E8"/>
    <w:rsid w:val="0092747F"/>
    <w:rsid w:val="009D3A02"/>
    <w:rsid w:val="009E6147"/>
    <w:rsid w:val="00D466D4"/>
    <w:rsid w:val="00DE2C2B"/>
    <w:rsid w:val="00F94CC7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DFA3"/>
  <w15:chartTrackingRefBased/>
  <w15:docId w15:val="{A17CC434-4488-4A2B-B785-48372F6E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E6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31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ogettoscuolaambinete@comune.casert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</dc:creator>
  <cp:keywords/>
  <dc:description/>
  <cp:lastModifiedBy>carmela</cp:lastModifiedBy>
  <cp:revision>10</cp:revision>
  <dcterms:created xsi:type="dcterms:W3CDTF">2022-09-12T10:01:00Z</dcterms:created>
  <dcterms:modified xsi:type="dcterms:W3CDTF">2022-09-14T09:40:00Z</dcterms:modified>
</cp:coreProperties>
</file>